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4"/>
          <w:szCs w:val="24"/>
          <w:lang w:val="cs-CZ"/>
        </w:rPr>
      </w:pPr>
    </w:p>
    <w:p w:rsidR="00DF4BC5" w:rsidRPr="00B96362" w:rsidRDefault="00DF4BC5" w:rsidP="00B96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i/>
          <w:sz w:val="28"/>
          <w:szCs w:val="28"/>
          <w:lang w:val="cs-CZ"/>
        </w:rPr>
      </w:pPr>
      <w:r w:rsidRPr="00B96362">
        <w:rPr>
          <w:rFonts w:ascii="Arial" w:hAnsi="Arial" w:cs="Arial"/>
          <w:b/>
          <w:sz w:val="28"/>
          <w:szCs w:val="28"/>
          <w:lang w:val="cs-CZ"/>
        </w:rPr>
        <w:t>Ministerstvo přijalo 19 projektů na obnovu kulturních památek</w:t>
      </w:r>
      <w:r>
        <w:rPr>
          <w:rFonts w:ascii="Arial" w:hAnsi="Arial" w:cs="Arial"/>
          <w:b/>
          <w:sz w:val="28"/>
          <w:szCs w:val="28"/>
          <w:lang w:val="cs-CZ"/>
        </w:rPr>
        <w:t xml:space="preserve"> a rozdělí přes 600 milionů</w:t>
      </w:r>
    </w:p>
    <w:p w:rsidR="00DF4BC5" w:rsidRDefault="00DF4BC5" w:rsidP="00B96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i/>
          <w:lang w:val="cs-CZ"/>
        </w:rPr>
      </w:pPr>
      <w:r w:rsidRPr="0006354A">
        <w:rPr>
          <w:rFonts w:ascii="Arial" w:hAnsi="Arial" w:cs="Arial"/>
          <w:i/>
          <w:lang w:val="cs-CZ"/>
        </w:rPr>
        <w:t>Národní podpora využití potenciálu kulturního dědictví je poslední výzvou</w:t>
      </w:r>
    </w:p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4"/>
          <w:szCs w:val="24"/>
          <w:lang w:val="cs-CZ"/>
        </w:rPr>
      </w:pPr>
    </w:p>
    <w:p w:rsidR="00DF4BC5" w:rsidRPr="000635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lang w:val="cs-CZ"/>
        </w:rPr>
      </w:pPr>
      <w:r w:rsidRPr="00AC5A4A">
        <w:rPr>
          <w:rFonts w:ascii="Arial" w:hAnsi="Arial" w:cs="Arial"/>
          <w:b/>
          <w:lang w:val="cs-CZ"/>
        </w:rPr>
        <w:t xml:space="preserve">Ministerstvo pro místní rozvoj ČR vyhlásilo 25. dubna 2014 výzvu pro podávání žádostí o finanční podporu </w:t>
      </w:r>
      <w:r>
        <w:rPr>
          <w:rFonts w:ascii="Arial" w:hAnsi="Arial" w:cs="Arial"/>
          <w:b/>
          <w:lang w:val="cs-CZ"/>
        </w:rPr>
        <w:t xml:space="preserve">kulturního dědictví </w:t>
      </w:r>
      <w:r w:rsidRPr="00AC5A4A">
        <w:rPr>
          <w:rFonts w:ascii="Arial" w:hAnsi="Arial" w:cs="Arial"/>
          <w:b/>
          <w:lang w:val="cs-CZ"/>
        </w:rPr>
        <w:t>v Integrovaném operačním programu</w:t>
      </w:r>
      <w:r>
        <w:rPr>
          <w:rFonts w:ascii="Arial" w:hAnsi="Arial" w:cs="Arial"/>
          <w:b/>
          <w:lang w:val="cs-CZ"/>
        </w:rPr>
        <w:t>.</w:t>
      </w:r>
      <w:r w:rsidRPr="00AC5A4A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Jejím c</w:t>
      </w:r>
      <w:r w:rsidRPr="00AC5A4A">
        <w:rPr>
          <w:rFonts w:ascii="Arial" w:hAnsi="Arial" w:cs="Arial"/>
          <w:b/>
          <w:lang w:val="cs-CZ"/>
        </w:rPr>
        <w:t xml:space="preserve">ílem je vzorová obnova kulturních památek, jejich využití a prezentace veřejnosti. </w:t>
      </w:r>
      <w:r w:rsidRPr="0006354A">
        <w:rPr>
          <w:rFonts w:ascii="Arial" w:hAnsi="Arial" w:cs="Arial"/>
          <w:b/>
          <w:lang w:val="cs-CZ"/>
        </w:rPr>
        <w:t>Do ukončení příjmu žádostí 30. června zaevidovali pracovníci</w:t>
      </w:r>
      <w:r w:rsidRPr="0006354A" w:rsidDel="007C3FDE">
        <w:rPr>
          <w:rFonts w:ascii="Arial" w:hAnsi="Arial" w:cs="Arial"/>
          <w:b/>
          <w:lang w:val="cs-CZ"/>
        </w:rPr>
        <w:t xml:space="preserve"> </w:t>
      </w:r>
      <w:r w:rsidRPr="0006354A">
        <w:rPr>
          <w:rFonts w:ascii="Arial" w:hAnsi="Arial" w:cs="Arial"/>
          <w:b/>
          <w:lang w:val="cs-CZ"/>
        </w:rPr>
        <w:t xml:space="preserve">Centra pro regionální rozvoj ČR celkem 19 projektových žádostí. </w:t>
      </w:r>
      <w:r>
        <w:rPr>
          <w:rFonts w:ascii="Arial" w:hAnsi="Arial" w:cs="Arial"/>
          <w:b/>
          <w:lang w:val="cs-CZ"/>
        </w:rPr>
        <w:t>Podpořeny budou projekty ve finanční výši 621 milionů korun.</w:t>
      </w:r>
    </w:p>
    <w:p w:rsidR="00DF4BC5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lang w:val="cs-CZ"/>
        </w:rPr>
      </w:pPr>
    </w:p>
    <w:p w:rsidR="00DF4BC5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  <w:r w:rsidRPr="0006354A">
        <w:rPr>
          <w:rFonts w:ascii="Arial" w:hAnsi="Arial" w:cs="Arial"/>
          <w:i/>
          <w:lang w:val="cs-CZ"/>
        </w:rPr>
        <w:t>„Při kontrolách a hodnocení žádostí budeme postupovat v souladu s příručkou pro žadatele a příjemce, která mimo jiné uvádí, že žádosti budou hodnoceny průběžně po dobu trvání výzvy. Projektové žádosti splňující všechny náležitosti a bodový limit budou proto doporučovány k podpoře v pořadí, ve kterém byly přijaty,“</w:t>
      </w:r>
      <w:r>
        <w:rPr>
          <w:rFonts w:ascii="Arial" w:hAnsi="Arial" w:cs="Arial"/>
          <w:lang w:val="cs-CZ"/>
        </w:rPr>
        <w:t xml:space="preserve"> řekl Rostislav Mazal z</w:t>
      </w:r>
      <w:bookmarkStart w:id="0" w:name="_GoBack"/>
      <w:bookmarkEnd w:id="0"/>
      <w:r>
        <w:rPr>
          <w:rFonts w:ascii="Arial" w:hAnsi="Arial" w:cs="Arial"/>
          <w:lang w:val="cs-CZ"/>
        </w:rPr>
        <w:t xml:space="preserve"> odboru řízení operačních programů.</w:t>
      </w:r>
    </w:p>
    <w:p w:rsidR="00DF4BC5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5908A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  <w:r w:rsidRPr="0006354A">
        <w:rPr>
          <w:rFonts w:ascii="Arial" w:hAnsi="Arial" w:cs="Arial"/>
          <w:i/>
          <w:lang w:val="cs-CZ"/>
        </w:rPr>
        <w:t xml:space="preserve">„Národní podpora využití potenciálu kulturního dědictví je poslední výzvou v této oblasti. Měla by přispět k úspěšnému vyčerpání maxima prostředků z Integrovaného operačního programu do konce roku 2015,“ </w:t>
      </w:r>
      <w:r w:rsidRPr="0006354A">
        <w:rPr>
          <w:rFonts w:ascii="Arial" w:hAnsi="Arial" w:cs="Arial"/>
          <w:lang w:val="cs-CZ"/>
        </w:rPr>
        <w:t>řekla</w:t>
      </w:r>
      <w:r>
        <w:rPr>
          <w:rFonts w:ascii="Arial" w:hAnsi="Arial" w:cs="Arial"/>
          <w:lang w:val="cs-CZ"/>
        </w:rPr>
        <w:t xml:space="preserve"> ministry</w:t>
      </w:r>
      <w:r w:rsidRPr="005908AA">
        <w:rPr>
          <w:rFonts w:ascii="Arial" w:hAnsi="Arial" w:cs="Arial"/>
          <w:lang w:val="cs-CZ"/>
        </w:rPr>
        <w:t>ně pro místní rozvoj Věra Jourová.</w:t>
      </w:r>
    </w:p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E0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20" w:line="336" w:lineRule="atLeast"/>
        <w:jc w:val="both"/>
        <w:rPr>
          <w:rFonts w:ascii="Arial" w:hAnsi="Arial" w:cs="Arial"/>
          <w:b/>
          <w:lang w:val="cs-CZ"/>
        </w:rPr>
      </w:pPr>
      <w:r w:rsidRPr="00AC5A4A">
        <w:rPr>
          <w:rFonts w:ascii="Arial" w:hAnsi="Arial" w:cs="Arial"/>
          <w:b/>
          <w:lang w:val="cs-CZ"/>
        </w:rPr>
        <w:t>Seznam žádostí o podporu v pořadí podle data a času přijetí</w:t>
      </w:r>
    </w:p>
    <w:tbl>
      <w:tblPr>
        <w:tblW w:w="9307" w:type="dxa"/>
        <w:tblInd w:w="65" w:type="dxa"/>
        <w:tblCellMar>
          <w:left w:w="70" w:type="dxa"/>
          <w:right w:w="70" w:type="dxa"/>
        </w:tblCellMar>
        <w:tblLook w:val="00A0"/>
      </w:tblPr>
      <w:tblGrid>
        <w:gridCol w:w="3987"/>
        <w:gridCol w:w="2880"/>
        <w:gridCol w:w="1320"/>
        <w:gridCol w:w="1120"/>
      </w:tblGrid>
      <w:tr w:rsidR="00DF4BC5" w:rsidRPr="00AC5A4A" w:rsidTr="00E04E92">
        <w:trPr>
          <w:trHeight w:val="30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lang w:val="cs-CZ"/>
              </w:rPr>
            </w:pPr>
            <w:r w:rsidRPr="00AC5A4A">
              <w:rPr>
                <w:rFonts w:ascii="Arial" w:hAnsi="Arial" w:cs="Arial"/>
                <w:b/>
                <w:lang w:val="cs-CZ"/>
              </w:rPr>
              <w:t>Název projektu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lang w:val="cs-CZ"/>
              </w:rPr>
            </w:pPr>
            <w:r w:rsidRPr="00AC5A4A">
              <w:rPr>
                <w:rFonts w:ascii="Arial" w:hAnsi="Arial" w:cs="Arial"/>
                <w:b/>
                <w:lang w:val="cs-CZ"/>
              </w:rPr>
              <w:t>Název žadatele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lang w:val="cs-CZ"/>
              </w:rPr>
            </w:pPr>
            <w:r w:rsidRPr="00AC5A4A">
              <w:rPr>
                <w:rFonts w:ascii="Arial" w:hAnsi="Arial" w:cs="Arial"/>
                <w:b/>
                <w:lang w:val="cs-CZ"/>
              </w:rPr>
              <w:t>Datum přijetí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lang w:val="cs-CZ"/>
              </w:rPr>
            </w:pPr>
            <w:r w:rsidRPr="00AC5A4A">
              <w:rPr>
                <w:rFonts w:ascii="Arial" w:hAnsi="Arial" w:cs="Arial"/>
                <w:b/>
                <w:lang w:val="cs-CZ"/>
              </w:rPr>
              <w:t>Čas přijetí</w:t>
            </w:r>
          </w:p>
        </w:tc>
      </w:tr>
      <w:tr w:rsidR="00DF4BC5" w:rsidRPr="00AC5A4A" w:rsidTr="00E04E92">
        <w:trPr>
          <w:trHeight w:val="33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Barokní Velehrad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Římskokatolická farnost Velehrad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27.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11:05</w:t>
            </w:r>
          </w:p>
        </w:tc>
      </w:tr>
      <w:tr w:rsidR="00DF4BC5" w:rsidRPr="00AC5A4A" w:rsidTr="00E04E92">
        <w:trPr>
          <w:trHeight w:val="689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Kostel Narození Panny Marie v Želivě - středisko pro duchovní a kulturní obnovu regionu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Kanonie premonstrátů v Želivě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27.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12:50</w:t>
            </w:r>
          </w:p>
        </w:tc>
      </w:tr>
      <w:tr w:rsidR="00DF4BC5" w:rsidRPr="00AC5A4A" w:rsidTr="00E04E92">
        <w:trPr>
          <w:trHeight w:val="85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Příbram - Svatá Hora - vzorová obnova poutního areálu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Římskokatolická farnost u kostela Nanebevzetí Panny Marie Příbram - Svatá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27.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14:00</w:t>
            </w:r>
          </w:p>
        </w:tc>
      </w:tr>
      <w:tr w:rsidR="00DF4BC5" w:rsidRPr="00AC5A4A" w:rsidTr="00E04E92">
        <w:trPr>
          <w:trHeight w:val="629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Centrum Třeboňského rybníkářského dědictví v domě Štěpánka Netolického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Město Třeboň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8:25</w:t>
            </w:r>
          </w:p>
        </w:tc>
      </w:tr>
      <w:tr w:rsidR="00DF4BC5" w:rsidRPr="00AC5A4A" w:rsidTr="00E04E92">
        <w:trPr>
          <w:trHeight w:val="60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Metodické, památkové a historické centrum Hrad Loket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Hrad LOKET o.p.s.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8:55</w:t>
            </w:r>
          </w:p>
        </w:tc>
      </w:tr>
      <w:tr w:rsidR="00DF4BC5" w:rsidRPr="00AC5A4A" w:rsidTr="00E04E92">
        <w:trPr>
          <w:trHeight w:val="662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Záchrana národní kulturní památky Starý pivovar č. p. 2/I v Jindřichově Hradci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Nadační fond RBB Invest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10:19</w:t>
            </w:r>
          </w:p>
        </w:tc>
      </w:tr>
      <w:tr w:rsidR="00DF4BC5" w:rsidRPr="00AC5A4A" w:rsidTr="00E04E92">
        <w:trPr>
          <w:trHeight w:val="70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NKP Špilberk - lapidárium a centrum restaurátorských činností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Statutární město Brno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10:46</w:t>
            </w:r>
          </w:p>
        </w:tc>
      </w:tr>
      <w:tr w:rsidR="00DF4BC5" w:rsidRPr="00AC5A4A" w:rsidTr="00E04E92">
        <w:trPr>
          <w:trHeight w:val="426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Lednické katakomby a Maurská vodárna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Národní památkový ústav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11:05</w:t>
            </w:r>
          </w:p>
        </w:tc>
      </w:tr>
      <w:tr w:rsidR="00DF4BC5" w:rsidRPr="00AC5A4A" w:rsidTr="00E04E92">
        <w:trPr>
          <w:trHeight w:val="687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Zpřístupnění valů a obnova zámecké zdi zámku Slavkov u Brna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Město Slavkov u Brna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11:14</w:t>
            </w:r>
          </w:p>
        </w:tc>
      </w:tr>
      <w:tr w:rsidR="00DF4BC5" w:rsidRPr="00AC5A4A" w:rsidTr="00E04E92">
        <w:trPr>
          <w:trHeight w:val="30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Wieserův dům - Terezín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Město Terezín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11:20</w:t>
            </w:r>
          </w:p>
        </w:tc>
      </w:tr>
      <w:tr w:rsidR="00DF4BC5" w:rsidRPr="00AC5A4A" w:rsidTr="00E04E92">
        <w:trPr>
          <w:trHeight w:val="532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ZÁMEK TÝNEC, národní kulturní památka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Zámek Týnec o.s.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11:55</w:t>
            </w:r>
          </w:p>
        </w:tc>
      </w:tr>
      <w:tr w:rsidR="00DF4BC5" w:rsidRPr="00AC5A4A" w:rsidTr="00E04E92">
        <w:trPr>
          <w:trHeight w:val="709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Obnova baziliky sv. Václava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Kolegiátní kapitula sv. Kosmy a Damiána ve Staré Boleslavi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12:21</w:t>
            </w:r>
          </w:p>
        </w:tc>
      </w:tr>
      <w:tr w:rsidR="00DF4BC5" w:rsidRPr="00AC5A4A" w:rsidTr="00E04E92">
        <w:trPr>
          <w:trHeight w:val="731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Nový Dvůr - vzorová obnova a využití památkového objektu zapsaného na seznamu UNESCO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Místní akční skupina Břeclavsko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12:30</w:t>
            </w:r>
          </w:p>
        </w:tc>
      </w:tr>
      <w:tr w:rsidR="00DF4BC5" w:rsidRPr="00AC5A4A" w:rsidTr="00E04E92">
        <w:trPr>
          <w:trHeight w:val="85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Dačického dům v Kutné Hoře. Vzdělávací a prezentační centrum kulturního dědictví UNESCO.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Město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12:39</w:t>
            </w:r>
          </w:p>
        </w:tc>
      </w:tr>
      <w:tr w:rsidR="00DF4BC5" w:rsidRPr="00AC5A4A" w:rsidTr="00E04E92">
        <w:trPr>
          <w:trHeight w:val="64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OBNOVA NÁRODNÍ KULTURNÍ PAMÁTKY KOSTEL SV. JAKUBA VĚTŠÍHO V JIHLAVĚ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Královská kanonie premonstrátů na Strahově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12:50</w:t>
            </w:r>
          </w:p>
        </w:tc>
      </w:tr>
      <w:tr w:rsidR="00DF4BC5" w:rsidRPr="00AC5A4A" w:rsidTr="00E04E92">
        <w:trPr>
          <w:trHeight w:val="60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Revitalizace židovských památek v České republice - II. Etapa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Federace židovských obcí v České republice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13:35</w:t>
            </w:r>
          </w:p>
        </w:tc>
      </w:tr>
      <w:tr w:rsidR="00DF4BC5" w:rsidRPr="00AC5A4A" w:rsidTr="00E04E92">
        <w:trPr>
          <w:trHeight w:val="392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Schola naturalis II - renesance ferme ornée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Národní památkový ústav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13:37</w:t>
            </w:r>
          </w:p>
        </w:tc>
      </w:tr>
      <w:tr w:rsidR="00DF4BC5" w:rsidRPr="00AC5A4A" w:rsidTr="00E04E92">
        <w:trPr>
          <w:trHeight w:val="641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Obnova kulturní krajiny Národního hřebčína Kladruby nad Labem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Národní hřebčín Kladruby n. Labem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13:40</w:t>
            </w:r>
          </w:p>
        </w:tc>
      </w:tr>
      <w:tr w:rsidR="00DF4BC5" w:rsidRPr="00AC5A4A" w:rsidTr="00E04E92">
        <w:trPr>
          <w:trHeight w:val="30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Nový život pro Ploštinu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5" w:rsidRPr="00AC5A4A" w:rsidRDefault="00DF4BC5" w:rsidP="00E0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obec Drnovice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30.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AC5A4A">
              <w:rPr>
                <w:rFonts w:ascii="Arial" w:hAnsi="Arial" w:cs="Arial"/>
                <w:lang w:val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C5" w:rsidRPr="00AC5A4A" w:rsidRDefault="00DF4BC5" w:rsidP="00AC5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lang w:val="cs-CZ"/>
              </w:rPr>
            </w:pPr>
            <w:r w:rsidRPr="00AC5A4A">
              <w:rPr>
                <w:rFonts w:ascii="Arial" w:hAnsi="Arial" w:cs="Arial"/>
                <w:lang w:val="cs-CZ"/>
              </w:rPr>
              <w:t>13:44</w:t>
            </w:r>
          </w:p>
        </w:tc>
      </w:tr>
    </w:tbl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  <w:r w:rsidRPr="00AC5A4A">
        <w:rPr>
          <w:rFonts w:ascii="Arial" w:hAnsi="Arial" w:cs="Arial"/>
          <w:lang w:val="cs-CZ"/>
        </w:rPr>
        <w:t xml:space="preserve">      </w:t>
      </w:r>
    </w:p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AC5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E0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315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315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p w:rsidR="00DF4BC5" w:rsidRPr="00AC5A4A" w:rsidRDefault="00DF4BC5" w:rsidP="00315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cs-CZ"/>
        </w:rPr>
      </w:pPr>
    </w:p>
    <w:sectPr w:rsidR="00DF4BC5" w:rsidRPr="00AC5A4A" w:rsidSect="00DD522C">
      <w:headerReference w:type="default" r:id="rId7"/>
      <w:footerReference w:type="default" r:id="rId8"/>
      <w:pgSz w:w="11900" w:h="16840"/>
      <w:pgMar w:top="2552" w:right="1418" w:bottom="1418" w:left="2016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C5" w:rsidRDefault="00DF4BC5" w:rsidP="00DD5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F4BC5" w:rsidRDefault="00DF4BC5" w:rsidP="00DD5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C5" w:rsidRPr="00752AB5" w:rsidRDefault="00DF4BC5" w:rsidP="00752AB5">
    <w:pPr>
      <w:pStyle w:val="Sty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8446"/>
      </w:tabs>
      <w:rPr>
        <w:rFonts w:ascii="Arial" w:hAnsi="Arial" w:cs="Arial"/>
      </w:rPr>
    </w:pPr>
    <w:r w:rsidRPr="00752AB5">
      <w:rPr>
        <w:rFonts w:ascii="Arial" w:hAnsi="Arial" w:cs="Arial"/>
        <w:b/>
        <w:sz w:val="16"/>
        <w:szCs w:val="16"/>
      </w:rPr>
      <w:t>Ministerstvo pro místní rozvoj ČR,</w:t>
    </w:r>
    <w:r w:rsidRPr="00752AB5">
      <w:rPr>
        <w:rFonts w:ascii="Arial" w:hAnsi="Arial" w:cs="Arial"/>
        <w:sz w:val="16"/>
        <w:szCs w:val="16"/>
      </w:rPr>
      <w:t xml:space="preserve"> </w:t>
    </w:r>
    <w:r w:rsidRPr="00752AB5">
      <w:rPr>
        <w:rFonts w:ascii="Arial" w:hAnsi="Arial" w:cs="Arial"/>
        <w:sz w:val="16"/>
        <w:szCs w:val="16"/>
      </w:rPr>
      <w:br/>
      <w:t xml:space="preserve">Odbor komunikace, Staroměstské náměstí 6, 110 15 Praha 1, </w:t>
    </w:r>
    <w:r w:rsidRPr="00752AB5">
      <w:rPr>
        <w:rFonts w:ascii="Arial" w:hAnsi="Arial" w:cs="Arial"/>
        <w:sz w:val="16"/>
        <w:szCs w:val="16"/>
      </w:rPr>
      <w:br/>
      <w:t>tel.: +420 224 861 </w:t>
    </w:r>
    <w:r w:rsidRPr="00752AB5">
      <w:rPr>
        <w:rFonts w:ascii="Arial" w:hAnsi="Arial" w:cs="Arial"/>
        <w:sz w:val="16"/>
        <w:szCs w:val="16"/>
        <w:lang w:val="pt-PT"/>
      </w:rPr>
      <w:t xml:space="preserve">177, email: </w:t>
    </w:r>
    <w:hyperlink r:id="rId1" w:history="1">
      <w:r w:rsidRPr="000E12F6">
        <w:rPr>
          <w:rStyle w:val="Hyperlink"/>
          <w:rFonts w:ascii="Arial" w:hAnsi="Arial" w:cs="Arial"/>
          <w:sz w:val="16"/>
          <w:szCs w:val="16"/>
          <w:u w:color="0000FF"/>
        </w:rPr>
        <w:t>media@mmr.cz</w:t>
      </w:r>
    </w:hyperlink>
    <w:r w:rsidRPr="00752AB5">
      <w:rPr>
        <w:rFonts w:ascii="Arial" w:hAnsi="Arial" w:cs="Arial"/>
        <w:sz w:val="16"/>
        <w:szCs w:val="16"/>
      </w:rPr>
      <w:t xml:space="preserve">, </w:t>
    </w:r>
    <w:hyperlink r:id="rId2" w:history="1">
      <w:r w:rsidRPr="00752AB5">
        <w:rPr>
          <w:rStyle w:val="Hyperlink0"/>
        </w:rPr>
        <w:t>http://www.mmr.cz</w:t>
      </w:r>
    </w:hyperlink>
    <w:r>
      <w:rPr>
        <w:rFonts w:ascii="Arial" w:hAnsi="Arial" w:cs="Arial"/>
      </w:rPr>
      <w:tab/>
    </w:r>
    <w:r w:rsidRPr="00752AB5">
      <w:rPr>
        <w:rFonts w:ascii="Arial" w:hAnsi="Arial" w:cs="Arial"/>
        <w:sz w:val="16"/>
        <w:szCs w:val="16"/>
      </w:rPr>
      <w:t xml:space="preserve">Stránka </w:t>
    </w:r>
    <w:r w:rsidRPr="00752AB5">
      <w:rPr>
        <w:rFonts w:ascii="Arial" w:hAnsi="Arial" w:cs="Arial"/>
        <w:sz w:val="16"/>
        <w:szCs w:val="16"/>
      </w:rPr>
      <w:fldChar w:fldCharType="begin"/>
    </w:r>
    <w:r w:rsidRPr="00752AB5">
      <w:rPr>
        <w:rFonts w:ascii="Arial" w:hAnsi="Arial" w:cs="Arial"/>
        <w:sz w:val="16"/>
        <w:szCs w:val="16"/>
      </w:rPr>
      <w:instrText xml:space="preserve"> PAGE </w:instrText>
    </w:r>
    <w:r w:rsidRPr="00752AB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52AB5">
      <w:rPr>
        <w:rFonts w:ascii="Arial" w:hAnsi="Arial" w:cs="Arial"/>
        <w:sz w:val="16"/>
        <w:szCs w:val="16"/>
      </w:rPr>
      <w:fldChar w:fldCharType="end"/>
    </w:r>
    <w:r w:rsidRPr="00752AB5">
      <w:rPr>
        <w:rFonts w:ascii="Arial" w:hAnsi="Arial" w:cs="Arial"/>
        <w:sz w:val="16"/>
        <w:szCs w:val="16"/>
      </w:rPr>
      <w:t xml:space="preserve"> z </w:t>
    </w:r>
    <w:r w:rsidRPr="00752AB5">
      <w:rPr>
        <w:rFonts w:ascii="Arial" w:hAnsi="Arial" w:cs="Arial"/>
        <w:sz w:val="16"/>
        <w:szCs w:val="16"/>
      </w:rPr>
      <w:fldChar w:fldCharType="begin"/>
    </w:r>
    <w:r w:rsidRPr="00752AB5">
      <w:rPr>
        <w:rFonts w:ascii="Arial" w:hAnsi="Arial" w:cs="Arial"/>
        <w:sz w:val="16"/>
        <w:szCs w:val="16"/>
      </w:rPr>
      <w:instrText xml:space="preserve"> NUMPAGES </w:instrText>
    </w:r>
    <w:r w:rsidRPr="00752AB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752AB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C5" w:rsidRDefault="00DF4BC5" w:rsidP="00DD5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F4BC5" w:rsidRDefault="00DF4BC5" w:rsidP="00DD5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C5" w:rsidRDefault="00DF4BC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844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alt="mmr_cr_rgb.emf" style="position:absolute;margin-left:31.5pt;margin-top:42.75pt;width:170.25pt;height:36pt;z-index:-251656192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"/>
          <w10:wrap anchorx="page" anchory="page"/>
        </v:shape>
      </w:pict>
    </w:r>
  </w:p>
  <w:p w:rsidR="00DF4BC5" w:rsidRPr="00752AB5" w:rsidRDefault="00DF4BC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8446"/>
      </w:tabs>
      <w:jc w:val="right"/>
      <w:rPr>
        <w:rFonts w:ascii="Arial" w:hAnsi="Arial" w:cs="Arial"/>
        <w:b/>
        <w:sz w:val="22"/>
        <w:szCs w:val="22"/>
      </w:rPr>
    </w:pPr>
    <w:r w:rsidRPr="00752AB5">
      <w:rPr>
        <w:rFonts w:ascii="Arial" w:hAnsi="Arial" w:cs="Arial"/>
        <w:b/>
        <w:sz w:val="22"/>
        <w:szCs w:val="22"/>
      </w:rPr>
      <w:t>Tisková zpráva</w:t>
    </w:r>
  </w:p>
  <w:p w:rsidR="00DF4BC5" w:rsidRPr="00C73717" w:rsidRDefault="00DF4BC5" w:rsidP="00C7371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8446"/>
      </w:tabs>
      <w:ind w:left="7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2. </w:t>
    </w:r>
    <w:r w:rsidRPr="00C73717">
      <w:rPr>
        <w:rFonts w:ascii="Arial" w:hAnsi="Arial" w:cs="Arial"/>
        <w:sz w:val="16"/>
        <w:szCs w:val="16"/>
      </w:rPr>
      <w:t>července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73F"/>
    <w:multiLevelType w:val="hybridMultilevel"/>
    <w:tmpl w:val="06F2F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22C"/>
    <w:rsid w:val="0004502A"/>
    <w:rsid w:val="00061B4A"/>
    <w:rsid w:val="0006354A"/>
    <w:rsid w:val="00095A9F"/>
    <w:rsid w:val="000E12F6"/>
    <w:rsid w:val="002E1012"/>
    <w:rsid w:val="002E44BC"/>
    <w:rsid w:val="0030763B"/>
    <w:rsid w:val="00315E30"/>
    <w:rsid w:val="00360827"/>
    <w:rsid w:val="00386F27"/>
    <w:rsid w:val="00391224"/>
    <w:rsid w:val="00403F25"/>
    <w:rsid w:val="004B4CB3"/>
    <w:rsid w:val="004E5C03"/>
    <w:rsid w:val="005525E3"/>
    <w:rsid w:val="005908AA"/>
    <w:rsid w:val="005F19F9"/>
    <w:rsid w:val="006B323C"/>
    <w:rsid w:val="00752AB5"/>
    <w:rsid w:val="007C3FDE"/>
    <w:rsid w:val="00893DB0"/>
    <w:rsid w:val="008D467E"/>
    <w:rsid w:val="009133CF"/>
    <w:rsid w:val="00915D18"/>
    <w:rsid w:val="009D02F7"/>
    <w:rsid w:val="00AC5A4A"/>
    <w:rsid w:val="00B207D6"/>
    <w:rsid w:val="00B41926"/>
    <w:rsid w:val="00B96362"/>
    <w:rsid w:val="00C13DEB"/>
    <w:rsid w:val="00C73717"/>
    <w:rsid w:val="00D52187"/>
    <w:rsid w:val="00DD522C"/>
    <w:rsid w:val="00DF4BC5"/>
    <w:rsid w:val="00E04E92"/>
    <w:rsid w:val="00EB06AC"/>
    <w:rsid w:val="00ED7B59"/>
    <w:rsid w:val="00F57498"/>
    <w:rsid w:val="00F62709"/>
    <w:rsid w:val="00FD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0"/>
      <w:szCs w:val="20"/>
      <w:u w:color="00000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522C"/>
    <w:rPr>
      <w:rFonts w:cs="Times New Roman"/>
      <w:u w:val="single"/>
    </w:rPr>
  </w:style>
  <w:style w:type="table" w:customStyle="1" w:styleId="TableNormal1">
    <w:name w:val="Table Normal1"/>
    <w:uiPriority w:val="99"/>
    <w:rsid w:val="00DD5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DD522C"/>
    <w:pPr>
      <w:tabs>
        <w:tab w:val="center" w:pos="4536"/>
        <w:tab w:val="right" w:pos="9072"/>
      </w:tabs>
    </w:pPr>
    <w:rPr>
      <w:rFonts w:ascii="Times New Roman" w:eastAsia="Times New Roman"/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3003"/>
    <w:rPr>
      <w:rFonts w:ascii="Arial Unicode MS" w:hAnsi="Arial Unicode MS" w:cs="Arial Unicode MS"/>
      <w:color w:val="000000"/>
      <w:sz w:val="20"/>
      <w:szCs w:val="20"/>
      <w:u w:color="000000"/>
      <w:lang w:val="en-US" w:eastAsia="en-US"/>
    </w:rPr>
  </w:style>
  <w:style w:type="paragraph" w:customStyle="1" w:styleId="Styl1">
    <w:name w:val="Styl1"/>
    <w:uiPriority w:val="99"/>
    <w:rsid w:val="00DD5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</w:pPr>
    <w:rPr>
      <w:rFonts w:ascii="Helvetica" w:eastAsia="Times New Roman" w:hAnsi="Arial Unicode MS" w:cs="Arial Unicode MS"/>
      <w:color w:val="000000"/>
      <w:sz w:val="14"/>
      <w:szCs w:val="14"/>
      <w:u w:color="000000"/>
    </w:rPr>
  </w:style>
  <w:style w:type="character" w:customStyle="1" w:styleId="Odkaz">
    <w:name w:val="Odkaz"/>
    <w:uiPriority w:val="99"/>
    <w:rsid w:val="00DD522C"/>
    <w:rPr>
      <w:color w:val="0000FF"/>
      <w:u w:val="single" w:color="0000FF"/>
    </w:rPr>
  </w:style>
  <w:style w:type="character" w:customStyle="1" w:styleId="Hyperlink0">
    <w:name w:val="Hyperlink.0"/>
    <w:basedOn w:val="Odkaz"/>
    <w:uiPriority w:val="99"/>
    <w:rsid w:val="00DD522C"/>
    <w:rPr>
      <w:rFonts w:ascii="Arial" w:eastAsia="Times New Roman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522C"/>
    <w:pPr>
      <w:tabs>
        <w:tab w:val="center" w:pos="4536"/>
        <w:tab w:val="right" w:pos="9072"/>
      </w:tabs>
    </w:pPr>
    <w:rPr>
      <w:rFonts w:ascii="Times New Roman" w:eastAsia="Times New Roman"/>
      <w:lang w:val="cs-CZ" w:eastAsia="cs-CZ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3003"/>
    <w:rPr>
      <w:rFonts w:ascii="Arial Unicode MS" w:hAnsi="Arial Unicode MS" w:cs="Arial Unicode MS"/>
      <w:color w:val="000000"/>
      <w:sz w:val="20"/>
      <w:szCs w:val="20"/>
      <w:u w:color="000000"/>
      <w:lang w:val="en-US" w:eastAsia="en-US"/>
    </w:rPr>
  </w:style>
  <w:style w:type="paragraph" w:customStyle="1" w:styleId="dopisnpapr">
    <w:name w:val="dopisní papír"/>
    <w:uiPriority w:val="99"/>
    <w:rsid w:val="00DD52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 w:line="360" w:lineRule="auto"/>
      <w:jc w:val="both"/>
    </w:pPr>
    <w:rPr>
      <w:rFonts w:ascii="Arial" w:eastAsia="Times New Roman" w:hAnsi="Arial Unicode MS" w:cs="Arial Unicode MS"/>
      <w:color w:val="000000"/>
      <w:kern w:val="28"/>
      <w:sz w:val="20"/>
      <w:szCs w:val="20"/>
      <w:u w:color="000000"/>
    </w:rPr>
  </w:style>
  <w:style w:type="character" w:customStyle="1" w:styleId="Hyperlink1">
    <w:name w:val="Hyperlink.1"/>
    <w:basedOn w:val="Odkaz"/>
    <w:uiPriority w:val="99"/>
    <w:rsid w:val="00DD522C"/>
    <w:rPr>
      <w:rFonts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95A9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5A9F"/>
    <w:rPr>
      <w:rFonts w:ascii="Arial Unicode MS" w:hAnsi="Arial Unicode MS" w:cs="Arial Unicode MS"/>
      <w:color w:val="000000"/>
      <w:u w:color="00000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095A9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B419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92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1926"/>
    <w:rPr>
      <w:rFonts w:ascii="Arial Unicode MS"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19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41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926"/>
    <w:rPr>
      <w:rFonts w:ascii="Tahoma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790">
              <w:marLeft w:val="0"/>
              <w:marRight w:val="0"/>
              <w:marTop w:val="300"/>
              <w:marBottom w:val="0"/>
              <w:divBdr>
                <w:top w:val="single" w:sz="6" w:space="15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</w:div>
          </w:divsChild>
        </w:div>
      </w:divsChild>
    </w:div>
    <w:div w:id="8023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r.cz" TargetMode="External"/><Relationship Id="rId1" Type="http://schemas.openxmlformats.org/officeDocument/2006/relationships/hyperlink" Target="mailto:medi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482</Words>
  <Characters>2846</Characters>
  <Application>Microsoft Office Outlook</Application>
  <DocSecurity>0</DocSecurity>
  <Lines>0</Lines>
  <Paragraphs>0</Paragraphs>
  <ScaleCrop>false</ScaleCrop>
  <Company>MMR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přijalo 19 projektů na obnovu kulturních památek a rozdělí přes 600 milionů</dc:title>
  <dc:subject/>
  <dc:creator>Šusteková Eva</dc:creator>
  <cp:keywords/>
  <dc:description/>
  <cp:lastModifiedBy>Kucerova</cp:lastModifiedBy>
  <cp:revision>2</cp:revision>
  <cp:lastPrinted>2014-07-01T14:25:00Z</cp:lastPrinted>
  <dcterms:created xsi:type="dcterms:W3CDTF">2014-07-08T09:01:00Z</dcterms:created>
  <dcterms:modified xsi:type="dcterms:W3CDTF">2014-07-08T09:01:00Z</dcterms:modified>
</cp:coreProperties>
</file>