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CF" w:rsidRPr="007F45A6" w:rsidRDefault="000C6BCF" w:rsidP="00707328">
      <w:pPr>
        <w:jc w:val="both"/>
        <w:rPr>
          <w:b/>
          <w:color w:val="7F7F7F"/>
          <w:sz w:val="32"/>
          <w:szCs w:val="32"/>
        </w:rPr>
      </w:pPr>
      <w:r w:rsidRPr="002A460A">
        <w:rPr>
          <w:b/>
          <w:color w:val="7F7F7F"/>
          <w:sz w:val="32"/>
          <w:szCs w:val="32"/>
        </w:rPr>
        <w:t>TISKOVÁ ZPRÁVA</w:t>
      </w:r>
    </w:p>
    <w:p w:rsidR="000C6BCF" w:rsidRDefault="000C6BCF">
      <w:pPr>
        <w:spacing w:line="360" w:lineRule="auto"/>
        <w:rPr>
          <w:b/>
          <w:color w:val="808080"/>
          <w:sz w:val="32"/>
          <w:szCs w:val="32"/>
        </w:rPr>
      </w:pPr>
      <w:r w:rsidRPr="002A460A">
        <w:rPr>
          <w:b/>
          <w:color w:val="808080"/>
          <w:sz w:val="32"/>
          <w:szCs w:val="32"/>
        </w:rPr>
        <w:t>Černínský palác v novém kabátě</w:t>
      </w:r>
      <w:r>
        <w:rPr>
          <w:b/>
          <w:color w:val="808080"/>
          <w:sz w:val="32"/>
          <w:szCs w:val="32"/>
        </w:rPr>
        <w:t xml:space="preserve"> se</w:t>
      </w:r>
      <w:r w:rsidRPr="002A460A">
        <w:rPr>
          <w:b/>
          <w:color w:val="808080"/>
          <w:sz w:val="32"/>
          <w:szCs w:val="32"/>
        </w:rPr>
        <w:t xml:space="preserve"> přiblížil původnímu baroknímu </w:t>
      </w:r>
      <w:r>
        <w:rPr>
          <w:b/>
          <w:color w:val="808080"/>
          <w:sz w:val="32"/>
          <w:szCs w:val="32"/>
        </w:rPr>
        <w:t>vzhledu</w:t>
      </w:r>
    </w:p>
    <w:p w:rsidR="000C6BCF" w:rsidRPr="007F45A6" w:rsidRDefault="000C6BCF" w:rsidP="007F361F">
      <w:pPr>
        <w:pBdr>
          <w:bottom w:val="single" w:sz="4" w:space="1" w:color="auto"/>
        </w:pBdr>
        <w:jc w:val="both"/>
        <w:rPr>
          <w:b/>
        </w:rPr>
      </w:pPr>
    </w:p>
    <w:p w:rsidR="000C6BCF" w:rsidRPr="007F45A6" w:rsidRDefault="000C6BCF" w:rsidP="007F361F">
      <w:pPr>
        <w:pBdr>
          <w:bottom w:val="single" w:sz="4" w:space="1" w:color="auto"/>
        </w:pBdr>
        <w:jc w:val="both"/>
        <w:rPr>
          <w:b/>
        </w:rPr>
      </w:pPr>
      <w:r w:rsidRPr="002A460A">
        <w:rPr>
          <w:b/>
        </w:rPr>
        <w:t>Praha, 25. listopadu 2014</w:t>
      </w:r>
    </w:p>
    <w:p w:rsidR="000C6BCF" w:rsidRPr="007F45A6" w:rsidRDefault="000C6BCF" w:rsidP="00AA0622"/>
    <w:p w:rsidR="000C6BCF" w:rsidRPr="007F45A6" w:rsidRDefault="000C6BCF" w:rsidP="005D6545">
      <w:pPr>
        <w:tabs>
          <w:tab w:val="left" w:pos="567"/>
        </w:tabs>
        <w:jc w:val="both"/>
        <w:rPr>
          <w:b/>
          <w:color w:val="FF0000"/>
        </w:rPr>
      </w:pPr>
      <w:r w:rsidRPr="007F45A6">
        <w:rPr>
          <w:b/>
        </w:rPr>
        <w:t xml:space="preserve">V listopadu se uzavře dlouholetá komplikovaná obnova fasády Černínského paláce, sídla ministerstva zahraničních věcí, na Hradčanech. Výsledkem opravy 27 </w:t>
      </w:r>
      <w:r>
        <w:rPr>
          <w:b/>
        </w:rPr>
        <w:t xml:space="preserve">tisíc metrů čtverečních fasádních ploch jednoho z nejvýraznějších děl barokní architektury v Čechách je mimo jiné monochromní řešení, které dává vyniknout rafinované architektuře stavby a promyšlenému členění fasád. Národní památkový ústav představí nové pojetí 9. prosince při komentované prohlídce. </w:t>
      </w:r>
    </w:p>
    <w:p w:rsidR="000C6BCF" w:rsidRPr="007F45A6" w:rsidRDefault="000C6BCF" w:rsidP="005D6545">
      <w:pPr>
        <w:tabs>
          <w:tab w:val="left" w:pos="567"/>
        </w:tabs>
        <w:jc w:val="both"/>
        <w:rPr>
          <w:color w:val="FF0000"/>
        </w:rPr>
      </w:pPr>
    </w:p>
    <w:p w:rsidR="000C6BCF" w:rsidRPr="003233DA" w:rsidRDefault="000C6BCF" w:rsidP="005D6545">
      <w:pPr>
        <w:jc w:val="both"/>
      </w:pPr>
      <w:r>
        <w:t>Opravami fasád, vyvolanými nutným zajištěním hlavní římsy paláce v roce 2006, neprošla jen historická budova Černínského paláce, ale také jeho novodobé dostavby z třicátých let, zahradní pavilonek, ohradní zdi, opěrné zídky, terasy a schodiště v celém areálu. Řešení fasád a barevnosti vycházelo z koncepce profesora Mojmíra Horyny, našeho předního znalce barokního umění, který zpracoval o historii paláce obsáhlou monografii a účastnil se jeho obnovy až do své smrti v roce 2011. Horynův koncept vychází z původního barokního řešení, musel však vzít v úvahu i další zásahy, kterými palác prošel - předně úpravy slavného prvorepublikového architekta Pavla Janáka.</w:t>
      </w:r>
      <w:r>
        <w:rPr>
          <w:color w:val="FF0000"/>
          <w:kern w:val="24"/>
        </w:rPr>
        <w:t xml:space="preserve"> </w:t>
      </w:r>
      <w:r>
        <w:rPr>
          <w:kern w:val="24"/>
        </w:rPr>
        <w:t xml:space="preserve">Spolu s Horynou se na přípravě rekonstrukce podíleli architekt Pavel Kupka </w:t>
      </w:r>
      <w:r>
        <w:t xml:space="preserve">a Studio acht. Vzhledem k významu této nemovité kulturní </w:t>
      </w:r>
      <w:r w:rsidRPr="003233DA">
        <w:t>památky byly práce pravidelně po celou dobu konzultovány se zástupci pražského pracoviště Národního památkového ústavu.</w:t>
      </w:r>
    </w:p>
    <w:p w:rsidR="000C6BCF" w:rsidRPr="003233DA" w:rsidRDefault="000C6BCF" w:rsidP="005D6545">
      <w:pPr>
        <w:jc w:val="both"/>
      </w:pPr>
      <w:r w:rsidRPr="003233DA">
        <w:t>„Podílet se na obnově tak výjimečné stavby, jako je Černínský palác, a spolupracovat při tom s odborníkem, jako byl profesor Horyna, znamená nutnost přistupovat ke své práci s maximální zodpovědností a nasazením. Takováto akce je pro každého památkáře výjimečná zkušenost,“ říká Veronika Koberová z pracoviště NPÚ v Praze, která měla opravu fasád paláce na starosti. „Úspěšné dokončení tak rozsáhlé obnovy je také dobrou vizitkou spolupráce Národního památkového ústavu, odboru kultury a památkové péče pražského magistrátua investora – ministerstva zahraničních věcí. K dosažení kvalitního výsledku obnovy však přispěl i citlivý přístup projektantů z architektonického Studia acht, kteří docenili význam a památkové hodnoty stavby. Díky tomu se mnoholetá příprava zúročila v dosažení perfektního výsledku,“ dodává Ondřej Šefců, ředitel pracoviště v Praze.</w:t>
      </w:r>
    </w:p>
    <w:p w:rsidR="000C6BCF" w:rsidRPr="003233DA" w:rsidRDefault="000C6BCF" w:rsidP="005D6545">
      <w:pPr>
        <w:tabs>
          <w:tab w:val="left" w:pos="567"/>
        </w:tabs>
        <w:jc w:val="both"/>
      </w:pPr>
    </w:p>
    <w:p w:rsidR="000C6BCF" w:rsidRPr="007F45A6" w:rsidRDefault="000C6BCF" w:rsidP="005D6545">
      <w:pPr>
        <w:jc w:val="both"/>
      </w:pPr>
      <w:r w:rsidRPr="003233DA">
        <w:t>Černínský palác je vynikající raně barokní stavba architekta Francesca Carattiho</w:t>
      </w:r>
      <w:r>
        <w:t xml:space="preserve"> z konce 17. století. Původní podobu paláce doplnil v polovině 18. století honosný p</w:t>
      </w:r>
      <w:r w:rsidRPr="002A460A">
        <w:t>o</w:t>
      </w:r>
      <w:r w:rsidRPr="007F45A6">
        <w:t xml:space="preserve">rtikus, nad nímž je balkon od Anselma Luraga, autora zachovaného zahradního pavilonu. Když byl v polovině 19. století palác převeden na armádu, byl uvnitř </w:t>
      </w:r>
      <w:r>
        <w:t>zcela přestavěn. Rozčleněním na malé prostory se změnil se počet pater, takže se snížila výška místností a zmizely původní štukové stropy, malby, klenby a další prvky. Až do roku 1920 pak palác sloužil jako kasárna.</w:t>
      </w:r>
    </w:p>
    <w:p w:rsidR="000C6BCF" w:rsidRPr="007F45A6" w:rsidRDefault="000C6BCF" w:rsidP="005D6545">
      <w:pPr>
        <w:jc w:val="both"/>
      </w:pPr>
    </w:p>
    <w:p w:rsidR="000C6BCF" w:rsidRPr="007F45A6" w:rsidRDefault="000C6BCF" w:rsidP="005D6545">
      <w:pPr>
        <w:jc w:val="both"/>
      </w:pPr>
      <w:r>
        <w:t>Rehabilitace se dočkal za první republiky při velké adaptaci pro ministerstvo zahraničí, kterou vedl tehdejší významný architekt Pavel Janák v duchu teorie syntetické metody (spojování nových a starých prvků do jednoho estetického celku). Nejvýraznějším zásahem bylo vybudování funkcionalistické přístavby napojené na západní křídlo paláce s pláštěm z režných cihel, betonu a umělého kamene. Ale i do konstrukcí historického paláce Janák zasáhl a neváhal při tom použít nové progresivní technologie – střechy nechal vynést krovy ze železobetonu, obnovil původní výšku stropů, tedy počet pater</w:t>
      </w:r>
      <w:r w:rsidRPr="007F45A6">
        <w:t xml:space="preserve">, a navrátil </w:t>
      </w:r>
      <w:r>
        <w:t>tak fasádě původní podobu. V obnovených oknech piana nobile a druhého patra použil spojení původních historických tvarů s novotvary a v nádvořích otevřel například</w:t>
      </w:r>
      <w:r>
        <w:rPr>
          <w:strike/>
        </w:rPr>
        <w:t xml:space="preserve"> </w:t>
      </w:r>
      <w:r>
        <w:t>zasklené arkády.</w:t>
      </w:r>
    </w:p>
    <w:p w:rsidR="000C6BCF" w:rsidRPr="007F45A6" w:rsidRDefault="000C6BCF" w:rsidP="005D6545">
      <w:pPr>
        <w:jc w:val="both"/>
      </w:pPr>
    </w:p>
    <w:p w:rsidR="000C6BCF" w:rsidRPr="007F45A6" w:rsidRDefault="000C6BCF" w:rsidP="005D6545">
      <w:pPr>
        <w:jc w:val="both"/>
      </w:pPr>
      <w:r>
        <w:t xml:space="preserve">Složitou historii stavby a všechny vývojové etapy bylo třeba zvážit a zhodnotit při přípravě současné obnovy fasády. Navržené řešení podle konceptu profesora Horyny, jehož nejvýraznějším efektem </w:t>
      </w:r>
      <w:r w:rsidRPr="002A460A">
        <w:t>je</w:t>
      </w:r>
      <w:r>
        <w:t xml:space="preserve"> sjednocení fasád monochromním (jednobarevným) nátěrem, vycházelo z jednoho ze základní</w:t>
      </w:r>
      <w:r w:rsidRPr="002A460A">
        <w:t>ch</w:t>
      </w:r>
      <w:r w:rsidRPr="007F45A6">
        <w:t xml:space="preserve"> princip</w:t>
      </w:r>
      <w:r w:rsidRPr="002A460A">
        <w:t>ů</w:t>
      </w:r>
      <w:r w:rsidRPr="007F45A6">
        <w:t xml:space="preserve"> raně barokní architektury</w:t>
      </w:r>
      <w:r w:rsidRPr="002A460A">
        <w:t xml:space="preserve"> – totiž že </w:t>
      </w:r>
      <w:r w:rsidRPr="007F45A6">
        <w:t xml:space="preserve">hlavní výrazový prostředek, plasticita fasády </w:t>
      </w:r>
      <w:r>
        <w:t>utvářená hlavicemi, okenními šambránami atd.</w:t>
      </w:r>
      <w:r w:rsidRPr="002A460A">
        <w:t>,</w:t>
      </w:r>
      <w:r w:rsidRPr="007F45A6">
        <w:t xml:space="preserve"> vynikne právě při monochromním </w:t>
      </w:r>
      <w:r w:rsidRPr="002A460A">
        <w:t>vy</w:t>
      </w:r>
      <w:r w:rsidRPr="007F45A6">
        <w:t xml:space="preserve">barvení. A toto řešení se potvrdilo i v průběhu stavby - ani sondážními průzkumy nebyla bezpečně potvrzena jiná úprava, než </w:t>
      </w:r>
      <w:r w:rsidRPr="002A460A">
        <w:t xml:space="preserve">jaká </w:t>
      </w:r>
      <w:r w:rsidRPr="007F45A6">
        <w:t>byla navržena.</w:t>
      </w:r>
    </w:p>
    <w:p w:rsidR="000C6BCF" w:rsidRPr="007F45A6" w:rsidRDefault="000C6BCF" w:rsidP="005D6545">
      <w:pPr>
        <w:jc w:val="both"/>
      </w:pPr>
    </w:p>
    <w:p w:rsidR="000C6BCF" w:rsidRPr="007F45A6" w:rsidRDefault="000C6BCF" w:rsidP="005D6545">
      <w:pPr>
        <w:jc w:val="both"/>
      </w:pPr>
      <w:r>
        <w:t>Je přitom třeba si uvědomit, že i kamenné články</w:t>
      </w:r>
      <w:r>
        <w:rPr>
          <w:strike/>
          <w:color w:val="FF0000"/>
          <w:kern w:val="24"/>
        </w:rPr>
        <w:t xml:space="preserve"> </w:t>
      </w:r>
      <w:r>
        <w:t>bývaly historicky upravovány ve shodě s okolním zdivem (dnes jsme zvyklí vídat je často bez nátěru, holé, ale to je většinou novější úprava z konce 19. století či ještě mladší). Proto i okenní šambrány a ostatní kamenné články Černínského paláce získaly vápenný lazurní nátěr ve vícetónové kombinaci odstínů, která zajišťuje zejména potřebnou přirozenou a vratnou ochranu kamene a zároveň pohledové sjednocení.</w:t>
      </w:r>
    </w:p>
    <w:p w:rsidR="000C6BCF" w:rsidRPr="007F45A6" w:rsidRDefault="000C6BCF" w:rsidP="002A1AAA">
      <w:pPr>
        <w:spacing w:line="276" w:lineRule="auto"/>
        <w:jc w:val="both"/>
        <w:rPr>
          <w:sz w:val="22"/>
          <w:szCs w:val="22"/>
        </w:rPr>
      </w:pPr>
    </w:p>
    <w:p w:rsidR="000C6BCF" w:rsidRPr="007F45A6" w:rsidRDefault="000C6BCF" w:rsidP="002A1AAA">
      <w:pPr>
        <w:spacing w:line="276" w:lineRule="auto"/>
        <w:jc w:val="both"/>
        <w:rPr>
          <w:sz w:val="22"/>
          <w:szCs w:val="22"/>
        </w:rPr>
      </w:pPr>
      <w:r w:rsidRPr="002A460A">
        <w:rPr>
          <w:sz w:val="22"/>
          <w:szCs w:val="22"/>
        </w:rPr>
        <w:t>Pro zájemce o architekturu Černínského paláce, jeho historii, ale hlavně o možnosti, varianty a problémy opravy jeho fasád připravuje Národní památkový ústav komentovanou prohlídku. Uskuteční se v úterý 9. prosince 2014 od 15.30 za účasti zaměstnanců Národního památkového ústavu, projektantů a restaurátorů; sraz bude před hlavním vchodem.</w:t>
      </w:r>
    </w:p>
    <w:p w:rsidR="000C6BCF" w:rsidRPr="007F45A6" w:rsidRDefault="000C6BCF" w:rsidP="002A1AAA">
      <w:pPr>
        <w:tabs>
          <w:tab w:val="left" w:pos="1078"/>
        </w:tabs>
        <w:spacing w:line="276" w:lineRule="auto"/>
        <w:jc w:val="both"/>
        <w:rPr>
          <w:sz w:val="22"/>
          <w:szCs w:val="22"/>
        </w:rPr>
      </w:pPr>
    </w:p>
    <w:p w:rsidR="000C6BCF" w:rsidRDefault="000C6BCF">
      <w:pPr>
        <w:tabs>
          <w:tab w:val="left" w:pos="1078"/>
        </w:tabs>
        <w:spacing w:line="276" w:lineRule="auto"/>
        <w:rPr>
          <w:sz w:val="22"/>
          <w:szCs w:val="22"/>
        </w:rPr>
      </w:pPr>
      <w:r w:rsidRPr="002A460A">
        <w:rPr>
          <w:sz w:val="22"/>
          <w:szCs w:val="22"/>
        </w:rPr>
        <w:t xml:space="preserve">Více o vzniku a historii Černínského paláce naleznete na </w:t>
      </w:r>
      <w:hyperlink r:id="rId7" w:history="1">
        <w:r w:rsidRPr="002A460A">
          <w:rPr>
            <w:rStyle w:val="Hyperlink"/>
            <w:sz w:val="22"/>
            <w:szCs w:val="22"/>
          </w:rPr>
          <w:t>http://www.mzv.cz/jnp/cz/o_ministerstvu/budovy_architektura/cerninsky_palac/cerninsky_palac_hlavni_sidlo_mzv.html</w:t>
        </w:r>
      </w:hyperlink>
    </w:p>
    <w:p w:rsidR="000C6BCF" w:rsidRPr="007F45A6" w:rsidRDefault="000C6BCF" w:rsidP="002A1AAA">
      <w:pPr>
        <w:tabs>
          <w:tab w:val="left" w:pos="1078"/>
        </w:tabs>
        <w:spacing w:line="276" w:lineRule="auto"/>
        <w:jc w:val="both"/>
        <w:rPr>
          <w:sz w:val="22"/>
          <w:szCs w:val="22"/>
        </w:rPr>
      </w:pPr>
      <w:r w:rsidRPr="002A460A">
        <w:rPr>
          <w:sz w:val="22"/>
          <w:szCs w:val="22"/>
        </w:rPr>
        <w:tab/>
      </w:r>
    </w:p>
    <w:p w:rsidR="000C6BCF" w:rsidRPr="007F45A6" w:rsidRDefault="000C6BCF" w:rsidP="002A1AAA">
      <w:pPr>
        <w:pStyle w:val="bgcolor"/>
        <w:spacing w:before="0" w:beforeAutospacing="0" w:after="0" w:afterAutospacing="0"/>
        <w:jc w:val="both"/>
        <w:rPr>
          <w:rStyle w:val="textsmaller0"/>
          <w:sz w:val="20"/>
          <w:szCs w:val="20"/>
        </w:rPr>
      </w:pPr>
      <w:r w:rsidRPr="002A460A">
        <w:rPr>
          <w:rStyle w:val="textsmaller0"/>
          <w:b/>
          <w:sz w:val="20"/>
          <w:szCs w:val="20"/>
        </w:rPr>
        <w:t>Národní památkový ústav</w:t>
      </w:r>
      <w:r w:rsidRPr="002A460A">
        <w:rPr>
          <w:rStyle w:val="textsmaller0"/>
          <w:sz w:val="20"/>
          <w:szCs w:val="20"/>
        </w:rPr>
        <w:t xml:space="preserve"> je největší příspěvkovou organizací Ministerstva kultury ČR.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2A460A">
        <w:rPr>
          <w:rStyle w:val="textsmaller"/>
          <w:sz w:val="20"/>
          <w:szCs w:val="20"/>
        </w:rPr>
        <w:t xml:space="preserve">29 </w:t>
      </w:r>
      <w:r w:rsidRPr="002A460A">
        <w:rPr>
          <w:rStyle w:val="textsmaller0"/>
          <w:sz w:val="20"/>
          <w:szCs w:val="20"/>
        </w:rPr>
        <w:t>projektech s příspěvkem z evropských grantů a</w:t>
      </w:r>
      <w:r w:rsidRPr="002A460A">
        <w:rPr>
          <w:sz w:val="20"/>
          <w:szCs w:val="20"/>
        </w:rPr>
        <w:t> </w:t>
      </w:r>
      <w:r w:rsidRPr="002A460A">
        <w:rPr>
          <w:rStyle w:val="textsmaller"/>
          <w:sz w:val="20"/>
          <w:szCs w:val="20"/>
        </w:rPr>
        <w:t>36</w:t>
      </w:r>
      <w:r w:rsidRPr="002A460A">
        <w:rPr>
          <w:sz w:val="20"/>
          <w:szCs w:val="20"/>
        </w:rPr>
        <w:t> </w:t>
      </w:r>
      <w:r w:rsidRPr="002A460A">
        <w:rPr>
          <w:rStyle w:val="textsmaller"/>
          <w:sz w:val="20"/>
          <w:szCs w:val="20"/>
        </w:rPr>
        <w:t>vědeckých projektech s příspěvkem od institucí České republiky</w:t>
      </w:r>
      <w:r w:rsidRPr="002A460A">
        <w:rPr>
          <w:rStyle w:val="textsmaller0"/>
          <w:sz w:val="20"/>
          <w:szCs w:val="20"/>
        </w:rPr>
        <w:t>. Věnuje se odborným školením v oblasti památkové péče. Ročně vydá zhruba 50 publikací. Odborné možnosti a</w:t>
      </w:r>
      <w:r w:rsidRPr="002A460A">
        <w:rPr>
          <w:sz w:val="20"/>
          <w:szCs w:val="20"/>
        </w:rPr>
        <w:t> </w:t>
      </w:r>
      <w:r w:rsidRPr="002A460A">
        <w:rPr>
          <w:rStyle w:val="textsmaller0"/>
          <w:sz w:val="20"/>
          <w:szCs w:val="20"/>
        </w:rPr>
        <w:t>znalosti zúročuje také v péči o více než 100 nemovitých kulturních památek, o něž se</w:t>
      </w:r>
      <w:r w:rsidRPr="002A460A">
        <w:rPr>
          <w:sz w:val="20"/>
          <w:szCs w:val="20"/>
        </w:rPr>
        <w:t> </w:t>
      </w:r>
      <w:r w:rsidRPr="002A460A">
        <w:rPr>
          <w:rStyle w:val="textsmaller0"/>
          <w:sz w:val="20"/>
          <w:szCs w:val="20"/>
        </w:rPr>
        <w:t>z</w:t>
      </w:r>
      <w:r w:rsidRPr="002A460A">
        <w:rPr>
          <w:sz w:val="20"/>
          <w:szCs w:val="20"/>
        </w:rPr>
        <w:t> </w:t>
      </w:r>
      <w:r w:rsidRPr="002A460A">
        <w:rPr>
          <w:rStyle w:val="textsmaller0"/>
          <w:sz w:val="20"/>
          <w:szCs w:val="20"/>
        </w:rPr>
        <w:t>pověření státu stará a které zpřístupňuje veřejnosti.</w:t>
      </w:r>
    </w:p>
    <w:p w:rsidR="000C6BCF" w:rsidRPr="007F45A6" w:rsidRDefault="000C6BCF" w:rsidP="002A1AAA">
      <w:pPr>
        <w:spacing w:line="276" w:lineRule="auto"/>
        <w:jc w:val="both"/>
        <w:rPr>
          <w:sz w:val="22"/>
          <w:szCs w:val="22"/>
        </w:rPr>
      </w:pPr>
    </w:p>
    <w:p w:rsidR="000C6BCF" w:rsidRPr="007F45A6" w:rsidRDefault="000C6BCF" w:rsidP="002A1AAA">
      <w:pPr>
        <w:spacing w:line="276" w:lineRule="auto"/>
        <w:jc w:val="both"/>
        <w:rPr>
          <w:sz w:val="22"/>
          <w:szCs w:val="22"/>
        </w:rPr>
      </w:pPr>
    </w:p>
    <w:p w:rsidR="000C6BCF" w:rsidRPr="007F45A6" w:rsidRDefault="000C6BCF" w:rsidP="0057521E">
      <w:pPr>
        <w:jc w:val="both"/>
        <w:rPr>
          <w:color w:val="7F7F7F"/>
        </w:rPr>
      </w:pPr>
    </w:p>
    <w:p w:rsidR="000C6BCF" w:rsidRPr="007F45A6" w:rsidRDefault="000C6BCF" w:rsidP="00EF002B">
      <w:pPr>
        <w:jc w:val="both"/>
        <w:rPr>
          <w:sz w:val="20"/>
          <w:szCs w:val="20"/>
        </w:rPr>
      </w:pPr>
      <w:r w:rsidRPr="002A460A">
        <w:rPr>
          <w:sz w:val="20"/>
          <w:szCs w:val="20"/>
        </w:rPr>
        <w:t>Kontakt:</w:t>
      </w:r>
    </w:p>
    <w:p w:rsidR="000C6BCF" w:rsidRPr="003A3AA8" w:rsidRDefault="000C6BCF" w:rsidP="00EF002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A460A">
        <w:rPr>
          <w:sz w:val="20"/>
          <w:szCs w:val="20"/>
        </w:rPr>
        <w:t xml:space="preserve">Mgr. et Mgr. Jana Tichá, tisková mluvčí NPÚ, 257 010 206, 724 511 225, </w:t>
      </w:r>
      <w:hyperlink r:id="rId8" w:history="1">
        <w:r w:rsidRPr="002A460A">
          <w:rPr>
            <w:rStyle w:val="Hyperlink"/>
            <w:sz w:val="20"/>
            <w:szCs w:val="20"/>
          </w:rPr>
          <w:t>ticha.jana@npu.cz</w:t>
        </w:r>
      </w:hyperlink>
    </w:p>
    <w:p w:rsidR="000C6BCF" w:rsidRPr="001E7405" w:rsidRDefault="000C6BCF" w:rsidP="007F45A6">
      <w:pPr>
        <w:pStyle w:val="CommentText"/>
        <w:jc w:val="both"/>
        <w:rPr>
          <w:rFonts w:ascii="Arial" w:hAnsi="Arial" w:cs="Arial"/>
          <w:color w:val="000000"/>
        </w:rPr>
      </w:pPr>
    </w:p>
    <w:sectPr w:rsidR="000C6BCF" w:rsidRPr="001E7405" w:rsidSect="000A7088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BCF" w:rsidRDefault="000C6BCF">
      <w:r>
        <w:separator/>
      </w:r>
    </w:p>
  </w:endnote>
  <w:endnote w:type="continuationSeparator" w:id="0">
    <w:p w:rsidR="000C6BCF" w:rsidRDefault="000C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CF" w:rsidRPr="007044E1" w:rsidRDefault="000C6BCF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0C6BCF" w:rsidRPr="007044E1" w:rsidRDefault="000C6BCF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CF" w:rsidRPr="007044E1" w:rsidRDefault="000C6BCF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0C6BCF" w:rsidRPr="007044E1" w:rsidRDefault="000C6BCF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0C6BCF" w:rsidRPr="00330A8D" w:rsidRDefault="000C6BCF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BCF" w:rsidRDefault="000C6BCF">
      <w:r>
        <w:separator/>
      </w:r>
    </w:p>
  </w:footnote>
  <w:footnote w:type="continuationSeparator" w:id="0">
    <w:p w:rsidR="000C6BCF" w:rsidRDefault="000C6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BCF" w:rsidRDefault="000C6BCF" w:rsidP="006E00AE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t xml:space="preserve">  </w:t>
    </w:r>
    <w:r w:rsidRPr="00B15B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style="width:64.8pt;height:58.2pt;visibility:visible">
          <v:imagedata r:id="rId1" o:title=""/>
        </v:shape>
      </w:pict>
    </w:r>
  </w:p>
  <w:p w:rsidR="000C6BCF" w:rsidRDefault="000C6BCF" w:rsidP="006E00AE">
    <w:pPr>
      <w:pStyle w:val="Header"/>
      <w:tabs>
        <w:tab w:val="clear" w:pos="4536"/>
      </w:tabs>
      <w:ind w:left="-426"/>
    </w:pPr>
    <w:r>
      <w:tab/>
    </w:r>
    <w:r>
      <w:tab/>
    </w:r>
  </w:p>
  <w:p w:rsidR="000C6BCF" w:rsidRPr="00B97682" w:rsidRDefault="000C6BCF" w:rsidP="00B97682">
    <w:pPr>
      <w:pStyle w:val="Header"/>
    </w:pPr>
    <w:r w:rsidRPr="00B15B8E">
      <w:rPr>
        <w:noProof/>
      </w:rPr>
      <w:pict>
        <v:shape id="_x0000_i1028" type="#_x0000_t75" alt="npu_barva" style="width:449.4pt;height:449.4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A3"/>
    <w:rsid w:val="000027B5"/>
    <w:rsid w:val="000037D1"/>
    <w:rsid w:val="00005301"/>
    <w:rsid w:val="000127F7"/>
    <w:rsid w:val="00012BC3"/>
    <w:rsid w:val="000130DA"/>
    <w:rsid w:val="00015F11"/>
    <w:rsid w:val="000235AF"/>
    <w:rsid w:val="00026599"/>
    <w:rsid w:val="00034F42"/>
    <w:rsid w:val="00043A75"/>
    <w:rsid w:val="00052197"/>
    <w:rsid w:val="00054E25"/>
    <w:rsid w:val="00054E2F"/>
    <w:rsid w:val="00057C4B"/>
    <w:rsid w:val="00062582"/>
    <w:rsid w:val="00065692"/>
    <w:rsid w:val="000658B9"/>
    <w:rsid w:val="0006626E"/>
    <w:rsid w:val="000750D9"/>
    <w:rsid w:val="00076243"/>
    <w:rsid w:val="0008290E"/>
    <w:rsid w:val="000849E9"/>
    <w:rsid w:val="00093493"/>
    <w:rsid w:val="000A2AA4"/>
    <w:rsid w:val="000A7088"/>
    <w:rsid w:val="000B19BA"/>
    <w:rsid w:val="000B4272"/>
    <w:rsid w:val="000B55D9"/>
    <w:rsid w:val="000C1B34"/>
    <w:rsid w:val="000C57E3"/>
    <w:rsid w:val="000C65D6"/>
    <w:rsid w:val="000C6BCF"/>
    <w:rsid w:val="000D21D6"/>
    <w:rsid w:val="000D3929"/>
    <w:rsid w:val="000F2AEE"/>
    <w:rsid w:val="00102D9E"/>
    <w:rsid w:val="0010422C"/>
    <w:rsid w:val="001049DA"/>
    <w:rsid w:val="00114333"/>
    <w:rsid w:val="00123F75"/>
    <w:rsid w:val="00133121"/>
    <w:rsid w:val="001469AF"/>
    <w:rsid w:val="001472AE"/>
    <w:rsid w:val="001504EB"/>
    <w:rsid w:val="001705AF"/>
    <w:rsid w:val="00170AB2"/>
    <w:rsid w:val="00170C64"/>
    <w:rsid w:val="00170F90"/>
    <w:rsid w:val="00176756"/>
    <w:rsid w:val="0018088A"/>
    <w:rsid w:val="00180B7F"/>
    <w:rsid w:val="00184A3A"/>
    <w:rsid w:val="001922C3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D4CA7"/>
    <w:rsid w:val="001E1425"/>
    <w:rsid w:val="001E4C24"/>
    <w:rsid w:val="001E7098"/>
    <w:rsid w:val="001E7405"/>
    <w:rsid w:val="001F0EC2"/>
    <w:rsid w:val="001F251B"/>
    <w:rsid w:val="001F289F"/>
    <w:rsid w:val="00202881"/>
    <w:rsid w:val="00210AB3"/>
    <w:rsid w:val="0021111A"/>
    <w:rsid w:val="00215087"/>
    <w:rsid w:val="00217D52"/>
    <w:rsid w:val="002234C7"/>
    <w:rsid w:val="00225F14"/>
    <w:rsid w:val="00232AF3"/>
    <w:rsid w:val="0025044D"/>
    <w:rsid w:val="00251FAC"/>
    <w:rsid w:val="002566E8"/>
    <w:rsid w:val="00261A53"/>
    <w:rsid w:val="002628E8"/>
    <w:rsid w:val="00271C42"/>
    <w:rsid w:val="00271EFE"/>
    <w:rsid w:val="0027508C"/>
    <w:rsid w:val="00285671"/>
    <w:rsid w:val="002917CD"/>
    <w:rsid w:val="002931E9"/>
    <w:rsid w:val="00294A33"/>
    <w:rsid w:val="00294EB5"/>
    <w:rsid w:val="002A16B3"/>
    <w:rsid w:val="002A1AAA"/>
    <w:rsid w:val="002A1DDF"/>
    <w:rsid w:val="002A2563"/>
    <w:rsid w:val="002A460A"/>
    <w:rsid w:val="002A6D61"/>
    <w:rsid w:val="002B5F1F"/>
    <w:rsid w:val="002B778C"/>
    <w:rsid w:val="002C775E"/>
    <w:rsid w:val="002D38DB"/>
    <w:rsid w:val="002D6344"/>
    <w:rsid w:val="002F392B"/>
    <w:rsid w:val="002F5049"/>
    <w:rsid w:val="00303B1E"/>
    <w:rsid w:val="00304FBA"/>
    <w:rsid w:val="00305DF0"/>
    <w:rsid w:val="00317E0D"/>
    <w:rsid w:val="003233DA"/>
    <w:rsid w:val="00330A8D"/>
    <w:rsid w:val="00333848"/>
    <w:rsid w:val="00333F90"/>
    <w:rsid w:val="00335E71"/>
    <w:rsid w:val="00336C5B"/>
    <w:rsid w:val="00340461"/>
    <w:rsid w:val="00341651"/>
    <w:rsid w:val="0034263A"/>
    <w:rsid w:val="00351D7F"/>
    <w:rsid w:val="00351DAB"/>
    <w:rsid w:val="00352472"/>
    <w:rsid w:val="00352905"/>
    <w:rsid w:val="0036097F"/>
    <w:rsid w:val="00360CC7"/>
    <w:rsid w:val="003635E6"/>
    <w:rsid w:val="003774C4"/>
    <w:rsid w:val="00384F2D"/>
    <w:rsid w:val="00385924"/>
    <w:rsid w:val="003879E2"/>
    <w:rsid w:val="00390721"/>
    <w:rsid w:val="003928C2"/>
    <w:rsid w:val="0039646E"/>
    <w:rsid w:val="00397B56"/>
    <w:rsid w:val="003A3AA8"/>
    <w:rsid w:val="003A7696"/>
    <w:rsid w:val="003C2AF3"/>
    <w:rsid w:val="003C6D60"/>
    <w:rsid w:val="003C754A"/>
    <w:rsid w:val="003D33CD"/>
    <w:rsid w:val="003D3C3A"/>
    <w:rsid w:val="003D6D33"/>
    <w:rsid w:val="003D7B4C"/>
    <w:rsid w:val="003E05FB"/>
    <w:rsid w:val="003E3E26"/>
    <w:rsid w:val="003E4734"/>
    <w:rsid w:val="003E57ED"/>
    <w:rsid w:val="003E5C53"/>
    <w:rsid w:val="003E7751"/>
    <w:rsid w:val="003F1CD0"/>
    <w:rsid w:val="003F2318"/>
    <w:rsid w:val="003F24B6"/>
    <w:rsid w:val="003F3210"/>
    <w:rsid w:val="003F5911"/>
    <w:rsid w:val="003F7C6B"/>
    <w:rsid w:val="0040013F"/>
    <w:rsid w:val="004128D6"/>
    <w:rsid w:val="00421571"/>
    <w:rsid w:val="004231B6"/>
    <w:rsid w:val="0042678D"/>
    <w:rsid w:val="00440F59"/>
    <w:rsid w:val="004420E5"/>
    <w:rsid w:val="00460587"/>
    <w:rsid w:val="004605F9"/>
    <w:rsid w:val="00464A10"/>
    <w:rsid w:val="00464E09"/>
    <w:rsid w:val="00465376"/>
    <w:rsid w:val="00466A80"/>
    <w:rsid w:val="0046748E"/>
    <w:rsid w:val="00470CF8"/>
    <w:rsid w:val="0047506F"/>
    <w:rsid w:val="004765AA"/>
    <w:rsid w:val="00483012"/>
    <w:rsid w:val="004840B8"/>
    <w:rsid w:val="00486390"/>
    <w:rsid w:val="004A4B05"/>
    <w:rsid w:val="004A5D77"/>
    <w:rsid w:val="004A764B"/>
    <w:rsid w:val="004B4ECB"/>
    <w:rsid w:val="004B5CE5"/>
    <w:rsid w:val="004B7EB3"/>
    <w:rsid w:val="004D40DC"/>
    <w:rsid w:val="004F6441"/>
    <w:rsid w:val="004F71F3"/>
    <w:rsid w:val="00507A2C"/>
    <w:rsid w:val="00510444"/>
    <w:rsid w:val="00514B61"/>
    <w:rsid w:val="0051609F"/>
    <w:rsid w:val="00523865"/>
    <w:rsid w:val="00533339"/>
    <w:rsid w:val="00535201"/>
    <w:rsid w:val="0053555B"/>
    <w:rsid w:val="005373F9"/>
    <w:rsid w:val="005406DD"/>
    <w:rsid w:val="00544D7E"/>
    <w:rsid w:val="005450E2"/>
    <w:rsid w:val="00547F89"/>
    <w:rsid w:val="0055333F"/>
    <w:rsid w:val="00554F7A"/>
    <w:rsid w:val="00555076"/>
    <w:rsid w:val="00555856"/>
    <w:rsid w:val="0056139A"/>
    <w:rsid w:val="00564E89"/>
    <w:rsid w:val="00566567"/>
    <w:rsid w:val="005678C4"/>
    <w:rsid w:val="005744A2"/>
    <w:rsid w:val="0057521E"/>
    <w:rsid w:val="00590978"/>
    <w:rsid w:val="00593AC5"/>
    <w:rsid w:val="00597980"/>
    <w:rsid w:val="005A237D"/>
    <w:rsid w:val="005B5913"/>
    <w:rsid w:val="005C3BC6"/>
    <w:rsid w:val="005C4701"/>
    <w:rsid w:val="005C5010"/>
    <w:rsid w:val="005D2CA9"/>
    <w:rsid w:val="005D43C9"/>
    <w:rsid w:val="005D6545"/>
    <w:rsid w:val="005D78DE"/>
    <w:rsid w:val="005E007C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11D01"/>
    <w:rsid w:val="00613D0E"/>
    <w:rsid w:val="00623AC5"/>
    <w:rsid w:val="00627DD5"/>
    <w:rsid w:val="00633872"/>
    <w:rsid w:val="00640980"/>
    <w:rsid w:val="0064720B"/>
    <w:rsid w:val="0065015D"/>
    <w:rsid w:val="006553F9"/>
    <w:rsid w:val="00656334"/>
    <w:rsid w:val="00665610"/>
    <w:rsid w:val="006830B2"/>
    <w:rsid w:val="00690C9D"/>
    <w:rsid w:val="00697377"/>
    <w:rsid w:val="006A012E"/>
    <w:rsid w:val="006A19B8"/>
    <w:rsid w:val="006A237E"/>
    <w:rsid w:val="006A242C"/>
    <w:rsid w:val="006A3174"/>
    <w:rsid w:val="006A4691"/>
    <w:rsid w:val="006B48DF"/>
    <w:rsid w:val="006B7D92"/>
    <w:rsid w:val="006C7A22"/>
    <w:rsid w:val="006D56C2"/>
    <w:rsid w:val="006E00AE"/>
    <w:rsid w:val="006E10C6"/>
    <w:rsid w:val="006E3FBB"/>
    <w:rsid w:val="006E6CEB"/>
    <w:rsid w:val="006E76C0"/>
    <w:rsid w:val="006F299C"/>
    <w:rsid w:val="006F62FC"/>
    <w:rsid w:val="00700E8F"/>
    <w:rsid w:val="00701196"/>
    <w:rsid w:val="00702E36"/>
    <w:rsid w:val="007044E1"/>
    <w:rsid w:val="00707328"/>
    <w:rsid w:val="00720169"/>
    <w:rsid w:val="007204FF"/>
    <w:rsid w:val="00721556"/>
    <w:rsid w:val="007313FF"/>
    <w:rsid w:val="00734B4F"/>
    <w:rsid w:val="00735666"/>
    <w:rsid w:val="0073762D"/>
    <w:rsid w:val="00750E55"/>
    <w:rsid w:val="00757C78"/>
    <w:rsid w:val="00761B83"/>
    <w:rsid w:val="00763967"/>
    <w:rsid w:val="00764609"/>
    <w:rsid w:val="00764BB9"/>
    <w:rsid w:val="0078519F"/>
    <w:rsid w:val="007905B4"/>
    <w:rsid w:val="007906EE"/>
    <w:rsid w:val="007949A0"/>
    <w:rsid w:val="007A08E8"/>
    <w:rsid w:val="007B267F"/>
    <w:rsid w:val="007C12E3"/>
    <w:rsid w:val="007C1CAF"/>
    <w:rsid w:val="007C2E2F"/>
    <w:rsid w:val="007C36FE"/>
    <w:rsid w:val="007C4963"/>
    <w:rsid w:val="007C7220"/>
    <w:rsid w:val="007D329B"/>
    <w:rsid w:val="007D3EFD"/>
    <w:rsid w:val="007D4B3C"/>
    <w:rsid w:val="007E2B74"/>
    <w:rsid w:val="007E54C4"/>
    <w:rsid w:val="007E7586"/>
    <w:rsid w:val="007F361F"/>
    <w:rsid w:val="007F45A6"/>
    <w:rsid w:val="007F7E43"/>
    <w:rsid w:val="0080252F"/>
    <w:rsid w:val="008133E9"/>
    <w:rsid w:val="00817AB2"/>
    <w:rsid w:val="00820D2B"/>
    <w:rsid w:val="008222A5"/>
    <w:rsid w:val="00824C54"/>
    <w:rsid w:val="008275C5"/>
    <w:rsid w:val="00836338"/>
    <w:rsid w:val="008402BC"/>
    <w:rsid w:val="00843B22"/>
    <w:rsid w:val="00850576"/>
    <w:rsid w:val="00851EB7"/>
    <w:rsid w:val="00852F44"/>
    <w:rsid w:val="00861788"/>
    <w:rsid w:val="00862704"/>
    <w:rsid w:val="008647C6"/>
    <w:rsid w:val="0086494D"/>
    <w:rsid w:val="00880010"/>
    <w:rsid w:val="00882707"/>
    <w:rsid w:val="00887538"/>
    <w:rsid w:val="00892035"/>
    <w:rsid w:val="0089215E"/>
    <w:rsid w:val="008961F5"/>
    <w:rsid w:val="0089751C"/>
    <w:rsid w:val="00897B72"/>
    <w:rsid w:val="008A767F"/>
    <w:rsid w:val="008B1473"/>
    <w:rsid w:val="008B20C6"/>
    <w:rsid w:val="008B22FF"/>
    <w:rsid w:val="008B34C2"/>
    <w:rsid w:val="008B4065"/>
    <w:rsid w:val="008C3033"/>
    <w:rsid w:val="008C3873"/>
    <w:rsid w:val="008C508F"/>
    <w:rsid w:val="008D11D3"/>
    <w:rsid w:val="008D1940"/>
    <w:rsid w:val="008D2B22"/>
    <w:rsid w:val="008D3248"/>
    <w:rsid w:val="008D5004"/>
    <w:rsid w:val="008E0CD7"/>
    <w:rsid w:val="008E1473"/>
    <w:rsid w:val="008E554E"/>
    <w:rsid w:val="008E6175"/>
    <w:rsid w:val="008E6F48"/>
    <w:rsid w:val="008F5ADA"/>
    <w:rsid w:val="009058DD"/>
    <w:rsid w:val="00910BFC"/>
    <w:rsid w:val="009116B7"/>
    <w:rsid w:val="0091172F"/>
    <w:rsid w:val="00912B8A"/>
    <w:rsid w:val="00914972"/>
    <w:rsid w:val="00920E2C"/>
    <w:rsid w:val="009217AF"/>
    <w:rsid w:val="00922649"/>
    <w:rsid w:val="0093016A"/>
    <w:rsid w:val="00937B21"/>
    <w:rsid w:val="009436C7"/>
    <w:rsid w:val="00945B00"/>
    <w:rsid w:val="00955682"/>
    <w:rsid w:val="009567A8"/>
    <w:rsid w:val="0096767C"/>
    <w:rsid w:val="00972FB5"/>
    <w:rsid w:val="00973026"/>
    <w:rsid w:val="00990277"/>
    <w:rsid w:val="009B7CCC"/>
    <w:rsid w:val="009C2143"/>
    <w:rsid w:val="009D2B02"/>
    <w:rsid w:val="009E487B"/>
    <w:rsid w:val="009F639E"/>
    <w:rsid w:val="00A013C3"/>
    <w:rsid w:val="00A0271C"/>
    <w:rsid w:val="00A0303B"/>
    <w:rsid w:val="00A030A3"/>
    <w:rsid w:val="00A03CD3"/>
    <w:rsid w:val="00A0748E"/>
    <w:rsid w:val="00A113F8"/>
    <w:rsid w:val="00A168CB"/>
    <w:rsid w:val="00A17D3D"/>
    <w:rsid w:val="00A23A03"/>
    <w:rsid w:val="00A30BC1"/>
    <w:rsid w:val="00A348FE"/>
    <w:rsid w:val="00A371DC"/>
    <w:rsid w:val="00A55C86"/>
    <w:rsid w:val="00A64A1D"/>
    <w:rsid w:val="00A66290"/>
    <w:rsid w:val="00A74352"/>
    <w:rsid w:val="00A8064B"/>
    <w:rsid w:val="00A828E4"/>
    <w:rsid w:val="00A82F31"/>
    <w:rsid w:val="00A864B4"/>
    <w:rsid w:val="00A957A4"/>
    <w:rsid w:val="00A96639"/>
    <w:rsid w:val="00AA0622"/>
    <w:rsid w:val="00AA1CE5"/>
    <w:rsid w:val="00AA3862"/>
    <w:rsid w:val="00AB26E5"/>
    <w:rsid w:val="00AB29BD"/>
    <w:rsid w:val="00AB3C30"/>
    <w:rsid w:val="00AB6134"/>
    <w:rsid w:val="00AC0C14"/>
    <w:rsid w:val="00AC560D"/>
    <w:rsid w:val="00AC6649"/>
    <w:rsid w:val="00AD3CF1"/>
    <w:rsid w:val="00AD6AE4"/>
    <w:rsid w:val="00AE2C1D"/>
    <w:rsid w:val="00AE3239"/>
    <w:rsid w:val="00AE3A28"/>
    <w:rsid w:val="00AE76BB"/>
    <w:rsid w:val="00AE7D62"/>
    <w:rsid w:val="00AE7E6E"/>
    <w:rsid w:val="00AF53DE"/>
    <w:rsid w:val="00AF6DFE"/>
    <w:rsid w:val="00B007C4"/>
    <w:rsid w:val="00B05F61"/>
    <w:rsid w:val="00B14CAC"/>
    <w:rsid w:val="00B15B8E"/>
    <w:rsid w:val="00B17C00"/>
    <w:rsid w:val="00B25B53"/>
    <w:rsid w:val="00B31585"/>
    <w:rsid w:val="00B34B02"/>
    <w:rsid w:val="00B40161"/>
    <w:rsid w:val="00B42A2F"/>
    <w:rsid w:val="00B6390B"/>
    <w:rsid w:val="00B63C6E"/>
    <w:rsid w:val="00B65AB5"/>
    <w:rsid w:val="00B73575"/>
    <w:rsid w:val="00B74DEE"/>
    <w:rsid w:val="00B97682"/>
    <w:rsid w:val="00BA34F9"/>
    <w:rsid w:val="00BA5C3D"/>
    <w:rsid w:val="00BA5F3A"/>
    <w:rsid w:val="00BB2237"/>
    <w:rsid w:val="00BB6C6D"/>
    <w:rsid w:val="00BC3EBF"/>
    <w:rsid w:val="00BC46EB"/>
    <w:rsid w:val="00BC4903"/>
    <w:rsid w:val="00BC5DE4"/>
    <w:rsid w:val="00BD6046"/>
    <w:rsid w:val="00BE3D6F"/>
    <w:rsid w:val="00BE64C1"/>
    <w:rsid w:val="00BE6C18"/>
    <w:rsid w:val="00BE6E5F"/>
    <w:rsid w:val="00BF248B"/>
    <w:rsid w:val="00BF5E9A"/>
    <w:rsid w:val="00C0077D"/>
    <w:rsid w:val="00C1385C"/>
    <w:rsid w:val="00C176A8"/>
    <w:rsid w:val="00C1775F"/>
    <w:rsid w:val="00C33F47"/>
    <w:rsid w:val="00C35AB6"/>
    <w:rsid w:val="00C43F99"/>
    <w:rsid w:val="00C44DCB"/>
    <w:rsid w:val="00C53862"/>
    <w:rsid w:val="00C55147"/>
    <w:rsid w:val="00C579E5"/>
    <w:rsid w:val="00C61D5C"/>
    <w:rsid w:val="00C66D79"/>
    <w:rsid w:val="00C70B3D"/>
    <w:rsid w:val="00C72089"/>
    <w:rsid w:val="00C74A6A"/>
    <w:rsid w:val="00C860CA"/>
    <w:rsid w:val="00C93889"/>
    <w:rsid w:val="00C9629C"/>
    <w:rsid w:val="00CA2A22"/>
    <w:rsid w:val="00CB13B7"/>
    <w:rsid w:val="00CB1FC2"/>
    <w:rsid w:val="00CB25E2"/>
    <w:rsid w:val="00CB63E6"/>
    <w:rsid w:val="00CC06D1"/>
    <w:rsid w:val="00CC15A7"/>
    <w:rsid w:val="00CC1B35"/>
    <w:rsid w:val="00CC6550"/>
    <w:rsid w:val="00CD1AE3"/>
    <w:rsid w:val="00CD37C1"/>
    <w:rsid w:val="00CE18C6"/>
    <w:rsid w:val="00D03CC1"/>
    <w:rsid w:val="00D071B7"/>
    <w:rsid w:val="00D1086B"/>
    <w:rsid w:val="00D261F9"/>
    <w:rsid w:val="00D30998"/>
    <w:rsid w:val="00D3103D"/>
    <w:rsid w:val="00D311E2"/>
    <w:rsid w:val="00D54AD1"/>
    <w:rsid w:val="00D57261"/>
    <w:rsid w:val="00D6458D"/>
    <w:rsid w:val="00D76F5B"/>
    <w:rsid w:val="00D80CBF"/>
    <w:rsid w:val="00D84CCB"/>
    <w:rsid w:val="00D9003E"/>
    <w:rsid w:val="00D93F20"/>
    <w:rsid w:val="00D945CC"/>
    <w:rsid w:val="00DA2355"/>
    <w:rsid w:val="00DA32D4"/>
    <w:rsid w:val="00DA6121"/>
    <w:rsid w:val="00DC1EC2"/>
    <w:rsid w:val="00DC397C"/>
    <w:rsid w:val="00DD45F9"/>
    <w:rsid w:val="00DD4D7A"/>
    <w:rsid w:val="00DD6141"/>
    <w:rsid w:val="00DE1A0E"/>
    <w:rsid w:val="00DF1296"/>
    <w:rsid w:val="00DF214D"/>
    <w:rsid w:val="00DF4940"/>
    <w:rsid w:val="00DF76D8"/>
    <w:rsid w:val="00E02409"/>
    <w:rsid w:val="00E04A19"/>
    <w:rsid w:val="00E1053E"/>
    <w:rsid w:val="00E12EB4"/>
    <w:rsid w:val="00E157BD"/>
    <w:rsid w:val="00E167ED"/>
    <w:rsid w:val="00E208D3"/>
    <w:rsid w:val="00E25CF4"/>
    <w:rsid w:val="00E331E9"/>
    <w:rsid w:val="00E414D1"/>
    <w:rsid w:val="00E46DE5"/>
    <w:rsid w:val="00E47F0A"/>
    <w:rsid w:val="00E512B2"/>
    <w:rsid w:val="00E51DB0"/>
    <w:rsid w:val="00E564F6"/>
    <w:rsid w:val="00E56D97"/>
    <w:rsid w:val="00E62B39"/>
    <w:rsid w:val="00E65257"/>
    <w:rsid w:val="00E72370"/>
    <w:rsid w:val="00E74B75"/>
    <w:rsid w:val="00E87F0A"/>
    <w:rsid w:val="00E9132F"/>
    <w:rsid w:val="00EA071A"/>
    <w:rsid w:val="00EA0AF9"/>
    <w:rsid w:val="00EA1316"/>
    <w:rsid w:val="00EA73DC"/>
    <w:rsid w:val="00EA7774"/>
    <w:rsid w:val="00EB2721"/>
    <w:rsid w:val="00EB637E"/>
    <w:rsid w:val="00EC1B44"/>
    <w:rsid w:val="00ED13CF"/>
    <w:rsid w:val="00ED4445"/>
    <w:rsid w:val="00ED4F4D"/>
    <w:rsid w:val="00EE0FE7"/>
    <w:rsid w:val="00EE1EFC"/>
    <w:rsid w:val="00EE5FB9"/>
    <w:rsid w:val="00EF002B"/>
    <w:rsid w:val="00F00787"/>
    <w:rsid w:val="00F023AB"/>
    <w:rsid w:val="00F04088"/>
    <w:rsid w:val="00F040D9"/>
    <w:rsid w:val="00F20DE3"/>
    <w:rsid w:val="00F262EA"/>
    <w:rsid w:val="00F27B96"/>
    <w:rsid w:val="00F34987"/>
    <w:rsid w:val="00F418E5"/>
    <w:rsid w:val="00F436C8"/>
    <w:rsid w:val="00F4721E"/>
    <w:rsid w:val="00F50EF5"/>
    <w:rsid w:val="00F53AC1"/>
    <w:rsid w:val="00F559A4"/>
    <w:rsid w:val="00F56FA6"/>
    <w:rsid w:val="00F64546"/>
    <w:rsid w:val="00F645F6"/>
    <w:rsid w:val="00F73AAF"/>
    <w:rsid w:val="00F8159C"/>
    <w:rsid w:val="00F82455"/>
    <w:rsid w:val="00F905DA"/>
    <w:rsid w:val="00F94D85"/>
    <w:rsid w:val="00F97E2F"/>
    <w:rsid w:val="00FA665C"/>
    <w:rsid w:val="00FB467A"/>
    <w:rsid w:val="00FC0AEB"/>
    <w:rsid w:val="00FC2564"/>
    <w:rsid w:val="00FC2B9A"/>
    <w:rsid w:val="00FC62F7"/>
    <w:rsid w:val="00FC75C7"/>
    <w:rsid w:val="00FD0735"/>
    <w:rsid w:val="00FD4632"/>
    <w:rsid w:val="00FE7C59"/>
    <w:rsid w:val="00FF0815"/>
    <w:rsid w:val="00FF2A4C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68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097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DC397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C397C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397C"/>
    <w:rPr>
      <w:rFonts w:ascii="Courier New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DefaultParagraphFont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E2C1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40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DefaultParagraphFont"/>
    <w:uiPriority w:val="99"/>
    <w:rsid w:val="0007624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40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al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734B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4B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DefaultParagraphFont"/>
    <w:uiPriority w:val="99"/>
    <w:rsid w:val="00D76F5B"/>
    <w:rPr>
      <w:rFonts w:cs="Times New Roman"/>
    </w:rPr>
  </w:style>
  <w:style w:type="character" w:customStyle="1" w:styleId="textsmaller0">
    <w:name w:val="textsmaller"/>
    <w:basedOn w:val="DefaultParagraphFont"/>
    <w:uiPriority w:val="99"/>
    <w:rsid w:val="00EF002B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ha.jana@np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v.cz/jnp/cz/o_ministerstvu/budovy_architektura/cerninsky_palac/cerninsky_palac_hlavni_sidlo_mzv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956</Words>
  <Characters>5646</Characters>
  <Application>Microsoft Office Outlook</Application>
  <DocSecurity>0</DocSecurity>
  <Lines>0</Lines>
  <Paragraphs>0</Paragraphs>
  <ScaleCrop>false</ScaleCrop>
  <Company>NPU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subject/>
  <dc:creator>Sommer</dc:creator>
  <cp:keywords/>
  <dc:description/>
  <cp:lastModifiedBy>Kucerova</cp:lastModifiedBy>
  <cp:revision>2</cp:revision>
  <cp:lastPrinted>2014-01-28T15:41:00Z</cp:lastPrinted>
  <dcterms:created xsi:type="dcterms:W3CDTF">2014-11-25T13:30:00Z</dcterms:created>
  <dcterms:modified xsi:type="dcterms:W3CDTF">2014-11-25T13:30:00Z</dcterms:modified>
</cp:coreProperties>
</file>